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widowControl/>
        <w:spacing w:before="1400" w:after="40"/>
        <w:contextualSpacing/>
        <w:jc w:val="center"/>
        <w:rPr/>
      </w:pPr>
      <w:r>
        <w:rPr/>
        <w:t>УСЛОВИЯ СПЕЦИАЛЬНОГО ПРЕДЛОЖЕНИЯ</w:t>
      </w:r>
    </w:p>
    <w:p>
      <w:pPr>
        <w:pStyle w:val="Normal"/>
        <w:widowControl/>
        <w:spacing w:before="0" w:after="200"/>
        <w:jc w:val="center"/>
        <w:rPr/>
      </w:pPr>
      <w:r>
        <w:rPr>
          <w:b/>
          <w:sz w:val="26"/>
        </w:rPr>
        <w:t>«1 месяц СмартЛомбарда в подарок»</w:t>
      </w:r>
    </w:p>
    <w:p>
      <w:pPr>
        <w:pStyle w:val="Heading1"/>
        <w:widowControl/>
        <w:rPr/>
      </w:pPr>
      <w:r>
        <w:rPr/>
        <w:t>1. Общие положения</w:t>
      </w:r>
    </w:p>
    <w:p>
      <w:pPr>
        <w:pStyle w:val="Normal"/>
        <w:keepLines/>
        <w:widowControl/>
        <w:rPr/>
      </w:pPr>
      <w:r>
        <w:rPr>
          <w:b/>
        </w:rPr>
        <w:t xml:space="preserve">1.1. </w:t>
      </w:r>
      <w:r>
        <w:rPr/>
        <w:t>Организатор специального предложения - ООО «Смартсофт» (ОГРН 1136320019450, ИНН 6321321945, КПП 632101001; юридический адрес: 445057, Самарская область, г. Тольятти, проспект Степана Разина, д. 68, кв. 35), далее - Организатор.</w:t>
      </w:r>
    </w:p>
    <w:p>
      <w:pPr>
        <w:pStyle w:val="Normal"/>
        <w:keepLines/>
        <w:widowControl/>
        <w:rPr/>
      </w:pPr>
      <w:r>
        <w:rPr>
          <w:b/>
        </w:rPr>
        <w:t xml:space="preserve">1.2. </w:t>
      </w:r>
      <w:r>
        <w:rPr/>
        <w:t>Контакт для обращений по вопросам специального предложения: support@smartlombard.ru.</w:t>
      </w:r>
    </w:p>
    <w:p>
      <w:pPr>
        <w:pStyle w:val="Normal"/>
        <w:keepLines/>
        <w:widowControl/>
        <w:rPr/>
      </w:pPr>
      <w:r>
        <w:rPr>
          <w:b/>
        </w:rPr>
        <w:t xml:space="preserve">1.3. </w:t>
      </w:r>
      <w:r>
        <w:rPr/>
        <w:t>Специальное предложение проводится в рамках совместной акции СмартЛомбарда и АО «ТБанк» по подключению сервиса выплаты займов через Систему быстрых платежей (СБП), предоставляемого АО «ТБанк» и интегрированного со СмартЛомбардом.</w:t>
      </w:r>
    </w:p>
    <w:p>
      <w:pPr>
        <w:pStyle w:val="Normal"/>
        <w:keepLines/>
        <w:widowControl/>
        <w:rPr/>
      </w:pPr>
      <w:r>
        <w:rPr>
          <w:b/>
        </w:rPr>
        <w:t xml:space="preserve">1.4. </w:t>
      </w:r>
      <w:r>
        <w:rPr/>
        <w:t>В рамках специального предложения клиент может получить один месяц использования СмартЛомбарда в подарок для одного выбранного филиала в профиле СмартЛомбарда, на котором выполнены условия специального предложения.</w:t>
      </w:r>
    </w:p>
    <w:p>
      <w:pPr>
        <w:pStyle w:val="Normal"/>
        <w:keepLines/>
        <w:widowControl/>
        <w:rPr/>
      </w:pPr>
      <w:r>
        <w:rPr>
          <w:b/>
        </w:rPr>
        <w:t xml:space="preserve">1.5. </w:t>
      </w:r>
      <w:r>
        <w:rPr/>
        <w:t xml:space="preserve">Клиент - Лицензиат в значении, установленном Лицензионным соглашением (офертой) на использование программы «СмартЛомбард», являющийся юридическим лицом или индивидуальным предпринимателем, акцептовавший указанную оферту, прошедший регистрацию в Сервисе и получивший </w:t>
      </w:r>
      <w:r>
        <w:rPr>
          <w:lang w:val="ru-RU"/>
        </w:rPr>
        <w:t>у</w:t>
      </w:r>
      <w:r>
        <w:rPr/>
        <w:t>чётные данные для доступа к Личному кабинету.</w:t>
      </w:r>
    </w:p>
    <w:p>
      <w:pPr>
        <w:pStyle w:val="Normal"/>
        <w:keepLines/>
        <w:widowControl/>
        <w:rPr/>
      </w:pPr>
      <w:r>
        <w:rPr>
          <w:b/>
        </w:rPr>
        <w:t xml:space="preserve">1.6. </w:t>
      </w:r>
      <w:r>
        <w:rPr/>
        <w:t xml:space="preserve">Аккаунт - учётная запись Клиента в Сервисе. Все действия, совершённые в Аккаунте или Личном кабинете с использованием </w:t>
      </w:r>
      <w:r>
        <w:rPr>
          <w:lang w:val="ru-RU"/>
        </w:rPr>
        <w:t>у</w:t>
      </w:r>
      <w:r>
        <w:rPr/>
        <w:t>чётных данных Клиента, считаются совершёнными Клиентом.</w:t>
      </w:r>
    </w:p>
    <w:p>
      <w:pPr>
        <w:pStyle w:val="Normal"/>
        <w:keepLines/>
        <w:widowControl/>
        <w:rPr/>
      </w:pPr>
      <w:r>
        <w:rPr>
          <w:b/>
        </w:rPr>
        <w:t xml:space="preserve">1.7. </w:t>
      </w:r>
      <w:r>
        <w:rPr/>
        <w:t>Под профилем СмартЛомбарда понимается профиль организации в Аккаунте Клиента, из которого подана заявка на подключение выплат через СБП и в котором проведён первый успешный платёж через подключённый сервис.</w:t>
      </w:r>
    </w:p>
    <w:p>
      <w:pPr>
        <w:pStyle w:val="Heading1"/>
        <w:widowControl/>
        <w:rPr/>
      </w:pPr>
      <w:r>
        <w:rPr/>
        <w:t>2. Участники специального предложения</w:t>
      </w:r>
    </w:p>
    <w:p>
      <w:pPr>
        <w:pStyle w:val="Normal"/>
        <w:keepLines/>
        <w:widowControl/>
        <w:rPr/>
      </w:pPr>
      <w:r>
        <w:rPr>
          <w:b/>
        </w:rPr>
        <w:t xml:space="preserve">2.1. </w:t>
      </w:r>
      <w:r>
        <w:rPr/>
        <w:t>В специальном предложении могут участвовать клиенты СмартЛомбарда, которые одновременно выполнили следующие условия:</w:t>
      </w:r>
    </w:p>
    <w:p>
      <w:pPr>
        <w:pStyle w:val="ListBullet"/>
        <w:widowControl/>
        <w:numPr>
          <w:ilvl w:val="0"/>
          <w:numId w:val="1"/>
        </w:numPr>
        <w:spacing w:before="0" w:after="30"/>
        <w:ind w:hanging="198" w:left="425"/>
        <w:contextualSpacing/>
        <w:rPr/>
      </w:pPr>
      <w:r>
        <w:rPr/>
        <w:t>подали заявку на подключение выплат через СБП из СмартЛомбарда;</w:t>
      </w:r>
    </w:p>
    <w:p>
      <w:pPr>
        <w:pStyle w:val="ListBullet"/>
        <w:widowControl/>
        <w:numPr>
          <w:ilvl w:val="0"/>
          <w:numId w:val="1"/>
        </w:numPr>
        <w:spacing w:before="0" w:after="30"/>
        <w:ind w:hanging="198" w:left="425"/>
        <w:contextualSpacing/>
        <w:rPr/>
      </w:pPr>
      <w:r>
        <w:rPr/>
        <w:t>заключили необходимые договоры с АО «ТБанк»;</w:t>
      </w:r>
    </w:p>
    <w:p>
      <w:pPr>
        <w:pStyle w:val="ListBullet"/>
        <w:widowControl/>
        <w:numPr>
          <w:ilvl w:val="0"/>
          <w:numId w:val="1"/>
        </w:numPr>
        <w:spacing w:before="0" w:after="30"/>
        <w:ind w:hanging="198" w:left="425"/>
        <w:contextualSpacing/>
        <w:rPr/>
      </w:pPr>
      <w:r>
        <w:rPr/>
        <w:t>впервые подключили интеграцию с АО «ТБанк» и выплаты через СБП в профиле СмартЛомбарда;</w:t>
      </w:r>
    </w:p>
    <w:p>
      <w:pPr>
        <w:pStyle w:val="ListBullet"/>
        <w:widowControl/>
        <w:numPr>
          <w:ilvl w:val="0"/>
          <w:numId w:val="1"/>
        </w:numPr>
        <w:spacing w:before="0" w:after="30"/>
        <w:ind w:hanging="198" w:left="425"/>
        <w:contextualSpacing/>
        <w:rPr/>
      </w:pPr>
      <w:r>
        <w:rPr/>
        <w:t>провели первый успешный платёж через подключённый сервис в период действия специального предложения.</w:t>
      </w:r>
    </w:p>
    <w:p>
      <w:pPr>
        <w:pStyle w:val="Normal"/>
        <w:keepLines/>
        <w:widowControl/>
        <w:rPr/>
      </w:pPr>
      <w:r>
        <w:rPr>
          <w:b/>
        </w:rPr>
        <w:t xml:space="preserve">2.2. </w:t>
      </w:r>
      <w:r>
        <w:rPr/>
        <w:t>Открытие расчётного счёта или подключение банковского продукта без проведения первого успешного платежа через СБП не является основанием для предоставления подарочного месяца.</w:t>
      </w:r>
    </w:p>
    <w:p>
      <w:pPr>
        <w:pStyle w:val="Heading1"/>
        <w:widowControl/>
        <w:rPr/>
      </w:pPr>
      <w:r>
        <w:rPr/>
        <w:t>3. Порядок предоставления подарочного месяца</w:t>
      </w:r>
    </w:p>
    <w:p>
      <w:pPr>
        <w:pStyle w:val="Normal"/>
        <w:keepLines/>
        <w:widowControl/>
        <w:rPr/>
      </w:pPr>
      <w:r>
        <w:rPr>
          <w:b/>
        </w:rPr>
        <w:t xml:space="preserve">3.1. </w:t>
      </w:r>
      <w:r>
        <w:rPr/>
        <w:t>Право на получение подарочного месяца возникает у клиента, который в период действия специального предложения впервые подключил интеграцию с АО «ТБанк» через СмартЛомбард и провёл первый успешный платёж через СБП.</w:t>
      </w:r>
    </w:p>
    <w:p>
      <w:pPr>
        <w:pStyle w:val="Normal"/>
        <w:keepLines/>
        <w:widowControl/>
        <w:rPr/>
      </w:pPr>
      <w:r>
        <w:rPr>
          <w:b/>
        </w:rPr>
        <w:t xml:space="preserve">3.2. </w:t>
      </w:r>
      <w:r>
        <w:rPr/>
        <w:t>Организатор не устанавливает минимальную сумму первого успешного платежа. Платёж должен соответствовать требованиям АО «ТБанк», быть успешно обработан банком и отражён в СмартЛомбарде как выполненный.</w:t>
      </w:r>
    </w:p>
    <w:p>
      <w:pPr>
        <w:pStyle w:val="Normal"/>
        <w:keepLines/>
        <w:widowControl/>
        <w:rPr/>
      </w:pPr>
      <w:r>
        <w:rPr>
          <w:b/>
        </w:rPr>
        <w:t xml:space="preserve">3.3. </w:t>
      </w:r>
      <w:r>
        <w:rPr/>
        <w:t>Подарочный месяц предоставляется только в том профиле СмартЛомбарда, на котором были подключены выплаты через СБП и проведён первый успешный платёж.</w:t>
      </w:r>
    </w:p>
    <w:p>
      <w:pPr>
        <w:pStyle w:val="Normal"/>
        <w:keepLines/>
        <w:widowControl/>
        <w:rPr/>
      </w:pPr>
      <w:r>
        <w:rPr>
          <w:b/>
        </w:rPr>
        <w:t xml:space="preserve">3.4. </w:t>
      </w:r>
      <w:r>
        <w:rPr/>
        <w:t>В течение 30 календарных дней с даты первого успешного платежа клиент выбирает один филиал в данном профиле и сообщает о выборе Организатору по электронной почте support@smartlombard.ru. В сообщении необходимо указать наименование клиента, номер профиля и выбранный филиал.</w:t>
      </w:r>
    </w:p>
    <w:p>
      <w:pPr>
        <w:pStyle w:val="Normal"/>
        <w:keepLines/>
        <w:widowControl/>
        <w:rPr/>
      </w:pPr>
      <w:r>
        <w:rPr>
          <w:b/>
        </w:rPr>
        <w:t xml:space="preserve">3.5. </w:t>
      </w:r>
      <w:r>
        <w:rPr/>
        <w:t>Датой уведомления считается дата поступления сообщения Организатору. Если клиент не сообщил выбранный филиал в срок, установленный пунктом 3.4, право на получение подарочного месяца считается неиспользованным.</w:t>
      </w:r>
    </w:p>
    <w:p>
      <w:pPr>
        <w:pStyle w:val="Normal"/>
        <w:keepLines/>
        <w:widowControl/>
        <w:rPr/>
      </w:pPr>
      <w:r>
        <w:rPr>
          <w:b/>
        </w:rPr>
        <w:t xml:space="preserve">3.6. </w:t>
      </w:r>
      <w:r>
        <w:rPr/>
        <w:t>Срок использования СмартЛомбарда для выбранного филиала продлевается на один месяц. Если услуги уже оплачены, подарочный месяц добавляется после окончания текущего оплаченного периода.</w:t>
      </w:r>
    </w:p>
    <w:p>
      <w:pPr>
        <w:pStyle w:val="Normal"/>
        <w:keepLines/>
        <w:widowControl/>
        <w:rPr/>
      </w:pPr>
      <w:r>
        <w:rPr>
          <w:b/>
        </w:rPr>
        <w:t xml:space="preserve">3.7. </w:t>
      </w:r>
      <w:r>
        <w:rPr/>
        <w:t>Перенос подарочного месяца на филиал из другого профиля не допускается. После предоставления подарочного месяца изменить выбранный филиал или перенести бесплатный период на другой филиал нельзя.</w:t>
      </w:r>
    </w:p>
    <w:p>
      <w:pPr>
        <w:pStyle w:val="Heading1"/>
        <w:widowControl/>
        <w:rPr/>
      </w:pPr>
      <w:r>
        <w:rPr/>
        <w:t>4. Ограничения</w:t>
      </w:r>
    </w:p>
    <w:p>
      <w:pPr>
        <w:pStyle w:val="Normal"/>
        <w:keepLines/>
        <w:widowControl/>
        <w:rPr/>
      </w:pPr>
      <w:r>
        <w:rPr>
          <w:b/>
        </w:rPr>
        <w:t xml:space="preserve">4.1. </w:t>
      </w:r>
      <w:r>
        <w:rPr/>
        <w:t>В рамках одного профиля СмартЛомбарда подарочный месяц предоставляется однократно и только для одного филиала.</w:t>
      </w:r>
    </w:p>
    <w:p>
      <w:pPr>
        <w:pStyle w:val="Normal"/>
        <w:keepLines/>
        <w:widowControl/>
        <w:rPr/>
      </w:pPr>
      <w:r>
        <w:rPr>
          <w:b/>
        </w:rPr>
        <w:t xml:space="preserve">4.2. </w:t>
      </w:r>
      <w:r>
        <w:rPr/>
        <w:t>Повторное проведение платежей через СБП в том же профиле не даёт права на дополнительные подарочные месяцы.</w:t>
      </w:r>
    </w:p>
    <w:p>
      <w:pPr>
        <w:pStyle w:val="Normal"/>
        <w:keepLines/>
        <w:widowControl/>
        <w:rPr/>
      </w:pPr>
      <w:r>
        <w:rPr>
          <w:b/>
        </w:rPr>
        <w:t xml:space="preserve">4.3. </w:t>
      </w:r>
      <w:r>
        <w:rPr/>
        <w:t>Подарочный месяц не предоставляется в денежной форме и не подлежит обмену на другие услуги.</w:t>
      </w:r>
    </w:p>
    <w:p>
      <w:pPr>
        <w:pStyle w:val="Normal"/>
        <w:keepLines/>
        <w:widowControl/>
        <w:rPr/>
      </w:pPr>
      <w:r>
        <w:rPr>
          <w:b/>
        </w:rPr>
        <w:t xml:space="preserve">4.4. </w:t>
      </w:r>
      <w:r>
        <w:rPr/>
        <w:t xml:space="preserve">Организатор вправе отказать в </w:t>
      </w:r>
      <w:r>
        <w:rPr>
          <w:lang w:val="ru-RU"/>
        </w:rPr>
        <w:t>предоставлении</w:t>
      </w:r>
      <w:r>
        <w:rPr/>
        <w:t xml:space="preserve"> подарочного месяца или аннулировать его неиспользованную часть, если получит подтверждение отмены, возврата или оспаривания платежа, послужившего основанием для подарка, предоставления клиентом недостоверных сведений либо попытки повторного получения подарка.</w:t>
      </w:r>
    </w:p>
    <w:p>
      <w:pPr>
        <w:pStyle w:val="Normal"/>
        <w:rPr/>
      </w:pPr>
      <w:r>
        <w:rPr/>
      </w:r>
    </w:p>
    <w:p>
      <w:pPr>
        <w:pStyle w:val="BodyText"/>
        <w:ind w:hanging="0" w:left="0" w:right="0"/>
        <w:rPr/>
      </w:pPr>
      <w:r>
        <w:rPr>
          <w:b/>
          <w:bCs/>
        </w:rPr>
        <w:t>4.5.</w:t>
      </w:r>
      <w:r>
        <w:rPr/>
        <w:t xml:space="preserve"> В рамках акции АО «ТБанк» предоставляет Клиентам возможность проводить выплаты через СБП с комиссией 0,45%, зафиксированной на 6 месяцев. Минимальный размер комиссии составляет 30 рублей. Комиссия устанавливается и взимается АО «ТБанк» в соответствии с правилами акции банка.</w:t>
        <w:br/>
      </w:r>
      <w:r>
        <w:rPr>
          <w:b/>
          <w:bCs/>
        </w:rPr>
        <w:t>4.6.</w:t>
      </w:r>
      <w:r>
        <w:rPr/>
        <w:t xml:space="preserve"> В рамках акции АО «ТБанк» предоставляет новым клиентам банка бесплатное обслуживание расчётного счёта на тарифе «Простой» в течение 6 месяцев в соответствии с правилами акции банка.</w:t>
        <w:br/>
      </w:r>
      <w:r>
        <w:rPr>
          <w:b/>
          <w:bCs/>
        </w:rPr>
        <w:t>4.7.</w:t>
      </w:r>
      <w:r>
        <w:rPr/>
        <w:t xml:space="preserve"> Указанные в пунктах 4.5 и 4.6 настоящих Условий параметры банковского обслуживания устанавливаются и предоставляются АО «ТБанк» в соответствии с действующими правилами акции, тарифами и иными документами АО «ТБанк». Перед подключением Клиент самостоятельно знакомится с актуальными условиями на официальном сайте АО «ТБанк». В случае расхождений между настоящими Условиями и документами АО «ТБанк» в части банковских продуктов и услуг применяются документы АО «ТБанк». ООО «Смартсофт» не определяет банковские тарифы и не несёт ответственности за их изменение АО «ТБанк».</w:t>
      </w:r>
    </w:p>
    <w:p>
      <w:pPr>
        <w:pStyle w:val="Normal"/>
        <w:rPr/>
      </w:pPr>
      <w:r>
        <w:rPr/>
      </w:r>
    </w:p>
    <w:p>
      <w:pPr>
        <w:pStyle w:val="Normal"/>
        <w:widowControl/>
        <w:rPr/>
      </w:pPr>
      <w:r>
        <w:rPr/>
      </w:r>
    </w:p>
    <w:p>
      <w:pPr>
        <w:pStyle w:val="Heading1"/>
        <w:widowControl/>
        <w:rPr/>
      </w:pPr>
      <w:r>
        <w:rPr/>
        <w:t>5. Подтверждение выполнения условий</w:t>
      </w:r>
    </w:p>
    <w:p>
      <w:pPr>
        <w:pStyle w:val="Normal"/>
        <w:keepLines/>
        <w:widowControl/>
        <w:rPr/>
      </w:pPr>
      <w:r>
        <w:rPr>
          <w:b/>
        </w:rPr>
        <w:t xml:space="preserve">5.1. </w:t>
      </w:r>
      <w:r>
        <w:rPr/>
        <w:t>Выполнение условий подтверждается сведениями о подключении выплат через СБП и проведении первого успешного платежа в соответствующем профиле СмартЛомбарда.</w:t>
      </w:r>
    </w:p>
    <w:p>
      <w:pPr>
        <w:pStyle w:val="Normal"/>
        <w:keepLines/>
        <w:widowControl/>
        <w:rPr/>
      </w:pPr>
      <w:r>
        <w:rPr>
          <w:b/>
        </w:rPr>
        <w:t xml:space="preserve">5.2. </w:t>
      </w:r>
      <w:r>
        <w:rPr/>
        <w:t>При необходимости Организатор вправе запросить дополнительные сведения для проверки выполнения условий специального предложения.</w:t>
      </w:r>
    </w:p>
    <w:p>
      <w:pPr>
        <w:pStyle w:val="Heading1"/>
        <w:widowControl/>
        <w:rPr/>
      </w:pPr>
      <w:r>
        <w:rPr/>
        <w:t>6. Срок действия предложения</w:t>
      </w:r>
    </w:p>
    <w:p>
      <w:pPr>
        <w:pStyle w:val="Normal"/>
        <w:keepLines/>
        <w:widowControl/>
        <w:rPr/>
      </w:pPr>
      <w:r>
        <w:rPr>
          <w:b/>
        </w:rPr>
        <w:t xml:space="preserve">6.1. </w:t>
      </w:r>
      <w:r>
        <w:rPr/>
        <w:t>Специальное предложение действует с 1 июня 2026 года по 30 ноября 2026 года включительно.</w:t>
      </w:r>
    </w:p>
    <w:p>
      <w:pPr>
        <w:pStyle w:val="Normal"/>
        <w:keepLines/>
        <w:widowControl/>
        <w:rPr/>
      </w:pPr>
      <w:r>
        <w:rPr>
          <w:b/>
        </w:rPr>
        <w:t xml:space="preserve">6.2. </w:t>
      </w:r>
      <w:r>
        <w:rPr/>
        <w:t>Для получения подарочного месяца клиент должен впервые подключить интеграцию с АО «ТБанк» через СмартЛомбард и провести первый успешный платёж через СБП в период действия специального предложения.</w:t>
      </w:r>
    </w:p>
    <w:p>
      <w:pPr>
        <w:pStyle w:val="Heading1"/>
        <w:widowControl/>
        <w:rPr/>
      </w:pPr>
      <w:r>
        <w:rPr/>
        <w:t>7. Ответственность сторон</w:t>
      </w:r>
    </w:p>
    <w:p>
      <w:pPr>
        <w:pStyle w:val="Normal"/>
        <w:keepLines/>
        <w:widowControl/>
        <w:rPr/>
      </w:pPr>
      <w:r>
        <w:rPr>
          <w:b/>
        </w:rPr>
        <w:t xml:space="preserve">7.1. </w:t>
      </w:r>
      <w:r>
        <w:rPr/>
        <w:t>ООО «Смартсофт» отвечает только за предоставление подарочного месяца использования СмартЛомбарда при выполнении клиентом настоящих условий.</w:t>
      </w:r>
    </w:p>
    <w:p>
      <w:pPr>
        <w:pStyle w:val="Normal"/>
        <w:keepLines/>
        <w:widowControl/>
        <w:rPr/>
      </w:pPr>
      <w:r>
        <w:rPr>
          <w:b/>
        </w:rPr>
        <w:t xml:space="preserve">7.2. </w:t>
      </w:r>
      <w:r>
        <w:rPr/>
        <w:t>Банковские услуги, расчётный счёт, проведение платежей через СБП и установление размера комиссии осуществляются АО «ТБанк» на основании договоров между АО «ТБанк» и клиентом.</w:t>
      </w:r>
    </w:p>
    <w:p>
      <w:pPr>
        <w:pStyle w:val="Normal"/>
        <w:keepLines/>
        <w:widowControl/>
        <w:rPr/>
      </w:pPr>
      <w:r>
        <w:rPr>
          <w:b/>
        </w:rPr>
        <w:t xml:space="preserve">7.3. </w:t>
      </w:r>
      <w:r>
        <w:rPr/>
        <w:t>Организатор не несёт ответственности за отказ в проведении платежа, невозможность его проведения, задержку обработки или отражения платежа, если такие обстоятельства возникли по причинам, зависящим от АО «ТБанк», СБП, операторов связи или иных внешних систем. Право на подарочный месяц возникает после фактического подтверждения успешного платежа.</w:t>
      </w:r>
    </w:p>
    <w:p>
      <w:pPr>
        <w:pStyle w:val="Heading1"/>
        <w:widowControl/>
        <w:spacing w:before="0" w:after="60"/>
        <w:rPr/>
      </w:pPr>
      <w:r>
        <w:rPr/>
        <w:t>8. Изменение и прекращение специального предложения</w:t>
      </w:r>
    </w:p>
    <w:p>
      <w:pPr>
        <w:pStyle w:val="Normal"/>
        <w:keepLines/>
        <w:widowControl/>
        <w:rPr/>
      </w:pPr>
      <w:r>
        <w:rPr>
          <w:b/>
        </w:rPr>
        <w:t xml:space="preserve">8.1. </w:t>
      </w:r>
      <w:r>
        <w:rPr/>
        <w:t>Организатор вправе в одностороннем порядке изменить настоящие условия, приостановить или досрочно прекратить специальное предложение, разместив информацию на странице https://smartlombard.ru/o_kompanii/partnery/tbank/ не позднее чем за 3 календарных дня до вступления изменений в силу.</w:t>
      </w:r>
    </w:p>
    <w:p>
      <w:pPr>
        <w:pStyle w:val="Normal"/>
        <w:keepLines/>
        <w:widowControl/>
        <w:rPr/>
      </w:pPr>
      <w:r>
        <w:rPr>
          <w:b/>
        </w:rPr>
        <w:t xml:space="preserve">8.2. </w:t>
      </w:r>
      <w:r>
        <w:rPr/>
        <w:t>Изменение или прекращение специального предложения не отменяет право клиентов, выполнивших условия до даты вступления соответствующих изменений в силу, на получение подарочного месяца.</w:t>
      </w:r>
    </w:p>
    <w:p>
      <w:pPr>
        <w:pStyle w:val="Heading1"/>
        <w:widowControl/>
        <w:rPr/>
      </w:pPr>
      <w:r>
        <w:rPr/>
        <w:t>9. Применимое право и порядок разрешения споров</w:t>
      </w:r>
    </w:p>
    <w:p>
      <w:pPr>
        <w:pStyle w:val="Normal"/>
        <w:keepLines/>
        <w:widowControl/>
        <w:rPr/>
      </w:pPr>
      <w:r>
        <w:rPr>
          <w:b/>
        </w:rPr>
        <w:t xml:space="preserve">9.1. </w:t>
      </w:r>
      <w:r>
        <w:rPr/>
        <w:t>Настоящие условия регулируются законодательством Российской Федерации.</w:t>
      </w:r>
    </w:p>
    <w:p>
      <w:pPr>
        <w:pStyle w:val="Normal"/>
        <w:keepLines/>
        <w:widowControl/>
        <w:rPr/>
      </w:pPr>
      <w:r>
        <w:rPr>
          <w:b/>
        </w:rPr>
        <w:t xml:space="preserve">9.2. </w:t>
      </w:r>
      <w:r>
        <w:rPr/>
        <w:t>Споры разрешаются путём переговоров, а при недостижении согласия — в претензионном порядке. Претензия направляется по адресу support@smartlombard.ru и рассматривается Организатором в течение 10 рабочих дней с даты получения.</w:t>
      </w:r>
    </w:p>
    <w:p>
      <w:pPr>
        <w:pStyle w:val="Normal"/>
        <w:keepLines/>
        <w:widowControl/>
        <w:rPr/>
      </w:pPr>
      <w:r>
        <w:rPr>
          <w:b/>
        </w:rPr>
        <w:t xml:space="preserve">9.3. </w:t>
      </w:r>
      <w:r>
        <w:rPr/>
        <w:t>При невозможности урегулировать спор в претензионном порядке он передаётся на рассмотрение в суд по месту нахождения Организатора в соответствии с законодательством Российской Федерации.</w:t>
      </w:r>
    </w:p>
    <w:p>
      <w:pPr>
        <w:pStyle w:val="Heading1"/>
        <w:widowControl/>
        <w:rPr/>
      </w:pPr>
      <w:r>
        <w:rPr/>
        <w:t>10. Заключительные положения</w:t>
      </w:r>
    </w:p>
    <w:p>
      <w:pPr>
        <w:pStyle w:val="Normal"/>
        <w:keepLines/>
        <w:widowControl/>
        <w:rPr/>
      </w:pPr>
      <w:r>
        <w:rPr>
          <w:b/>
        </w:rPr>
        <w:t xml:space="preserve">10.1. </w:t>
      </w:r>
      <w:r>
        <w:rPr/>
        <w:t>Участие в специальном предложении означает ознакомление и согласие клиента с настоящими условиями.</w:t>
      </w:r>
    </w:p>
    <w:p>
      <w:pPr>
        <w:pStyle w:val="Normal"/>
        <w:keepLines/>
        <w:widowControl/>
        <w:rPr/>
      </w:pPr>
      <w:r>
        <w:rPr>
          <w:b/>
        </w:rPr>
        <w:t xml:space="preserve">10.2. </w:t>
      </w:r>
      <w:r>
        <w:rPr/>
        <w:t>Полные условия банковских продуктов и акций АО «ТБанк» размещаются на официальном сайте банка.</w:t>
      </w:r>
    </w:p>
    <w:p>
      <w:pPr>
        <w:pStyle w:val="Normal"/>
        <w:keepLines/>
        <w:widowControl/>
        <w:spacing w:before="0" w:after="60"/>
        <w:rPr/>
      </w:pPr>
      <w:r>
        <w:rPr>
          <w:b/>
        </w:rPr>
        <w:t xml:space="preserve">10.3. </w:t>
      </w:r>
      <w:r>
        <w:rPr/>
        <w:t>Действующая редакция настоящих условий размещается на странице https://smartlombard.ru/o_kompanii/partnery/tbank/.</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255" w:top="1134" w:footer="312" w:bottom="935"/>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mbria">
    <w:charset w:val="cc"/>
    <w:family w:val="roman"/>
    <w:pitch w:val="variable"/>
  </w:font>
  <w:font w:name="Times New Roman">
    <w:charset w:val="cc"/>
    <w:family w:val="roman"/>
    <w:pitch w:val="variable"/>
  </w:font>
  <w:font w:name="Calibri">
    <w:charset w:val="cc"/>
    <w:family w:val="roman"/>
    <w:pitch w:val="variable"/>
  </w:font>
  <w:font w:name="Courier">
    <w:altName w:val="Courier New"/>
    <w:charset w:val="cc"/>
    <w:family w:val="roman"/>
    <w:pitch w:val="variable"/>
  </w:font>
  <w:font w:name="Liberation Sans">
    <w:altName w:val="Arial"/>
    <w:charset w:val="cc"/>
    <w:family w:val="roman"/>
    <w:pitch w:val="variable"/>
  </w:font>
  <w:font w:name="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3" w:color="C7D9E4"/>
      </w:pBdr>
      <w:spacing w:before="20" w:after="60"/>
      <w:jc w:val="center"/>
      <w:rPr/>
    </w:pPr>
    <w:r>
      <w:rPr>
        <w:rFonts w:eastAsia="Arial" w:ascii="Arial" w:hAnsi="Arial"/>
        <w:b w:val="false"/>
        <w:color w:val="5F6C73"/>
        <w:sz w:val="16"/>
      </w:rPr>
      <w:t xml:space="preserve">ООО «СМАРТСОФТ»  •  smartlombard.ru  •  Страница </w:t>
    </w: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3" w:color="C7D9E4"/>
      </w:pBdr>
      <w:spacing w:before="20" w:after="60"/>
      <w:jc w:val="center"/>
      <w:rPr/>
    </w:pPr>
    <w:r>
      <w:rPr>
        <w:rFonts w:eastAsia="Arial" w:ascii="Arial" w:hAnsi="Arial"/>
        <w:b w:val="false"/>
        <w:color w:val="5F6C73"/>
        <w:sz w:val="16"/>
      </w:rPr>
      <w:t xml:space="preserve">ООО «СМАРТСОФТ»  •  smartlombard.ru  •  Страница </w:t>
    </w: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640" w:type="dxa"/>
      <w:jc w:val="center"/>
      <w:tblInd w:w="0" w:type="dxa"/>
      <w:tblLayout w:type="fixed"/>
      <w:tblCellMar>
        <w:top w:w="0" w:type="dxa"/>
        <w:left w:w="0" w:type="dxa"/>
        <w:bottom w:w="0" w:type="dxa"/>
        <w:right w:w="90" w:type="dxa"/>
      </w:tblCellMar>
      <w:tblLook w:firstRow="1" w:noVBand="1" w:lastRow="0" w:firstColumn="1" w:lastColumn="0" w:noHBand="0" w:val="04a0"/>
    </w:tblPr>
    <w:tblGrid>
      <w:gridCol w:w="5999"/>
      <w:gridCol w:w="3640"/>
    </w:tblGrid>
    <w:tr>
      <w:trPr/>
      <w:tc>
        <w:tcPr>
          <w:tcW w:w="5999" w:type="dxa"/>
          <w:tcBorders/>
          <w:vAlign w:val="center"/>
        </w:tcPr>
        <w:p>
          <w:pPr>
            <w:pStyle w:val="Normal"/>
            <w:spacing w:before="0" w:after="0"/>
            <w:rPr/>
          </w:pPr>
          <w:r>
            <w:rPr/>
            <w:drawing>
              <wp:inline distT="0" distB="0" distL="0" distR="0">
                <wp:extent cx="3060065" cy="38290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3060065" cy="382905"/>
                        </a:xfrm>
                        <a:prstGeom prst="rect">
                          <a:avLst/>
                        </a:prstGeom>
                      </pic:spPr>
                    </pic:pic>
                  </a:graphicData>
                </a:graphic>
              </wp:inline>
            </w:drawing>
          </w:r>
          <w:r>
            <w:rPr>
              <w:rFonts w:eastAsia="Arial" w:ascii="Arial" w:hAnsi="Arial"/>
              <w:b/>
              <w:color w:val="08679B"/>
              <w:sz w:val="19"/>
            </w:rPr>
            <w:br/>
            <w:t>ООО «СМАРТСОФТ»</w:t>
          </w:r>
        </w:p>
      </w:tc>
      <w:tc>
        <w:tcPr>
          <w:tcW w:w="3640" w:type="dxa"/>
          <w:tcBorders/>
          <w:tcMar>
            <w:left w:w="90" w:type="dxa"/>
            <w:right w:w="0" w:type="dxa"/>
          </w:tcMar>
          <w:vAlign w:val="center"/>
        </w:tcPr>
        <w:p>
          <w:pPr>
            <w:pStyle w:val="Normal"/>
            <w:spacing w:lineRule="auto" w:line="240" w:before="0" w:after="0"/>
            <w:jc w:val="right"/>
            <w:rPr/>
          </w:pPr>
          <w:r>
            <w:rPr>
              <w:rFonts w:eastAsia="Arial" w:ascii="Arial" w:hAnsi="Arial"/>
              <w:b/>
              <w:color w:val="5F6C73"/>
              <w:sz w:val="15"/>
            </w:rPr>
            <w:t>ИНН 6321321945  |  КПП 632101001</w:t>
          </w:r>
          <w:r>
            <w:rPr/>
            <w:br/>
          </w:r>
          <w:r>
            <w:rPr>
              <w:rFonts w:eastAsia="Arial" w:ascii="Arial" w:hAnsi="Arial"/>
              <w:b w:val="false"/>
              <w:color w:val="5F6C73"/>
              <w:sz w:val="15"/>
            </w:rPr>
            <w:t>ОГРН 1136320019450</w:t>
          </w:r>
          <w:r>
            <w:rPr/>
            <w:br/>
          </w:r>
          <w:r>
            <w:rPr>
              <w:rFonts w:eastAsia="Arial" w:ascii="Arial" w:hAnsi="Arial"/>
              <w:b w:val="false"/>
              <w:color w:val="5F6C73"/>
              <w:sz w:val="15"/>
            </w:rPr>
            <w:t>support@smartlombard.ru</w:t>
          </w:r>
        </w:p>
      </w:tc>
    </w:tr>
  </w:tbl>
  <w:p>
    <w:pPr>
      <w:pStyle w:val="Normal"/>
      <w:pBdr>
        <w:bottom w:val="single" w:sz="12" w:space="3" w:color="08679B"/>
      </w:pBdr>
      <w:spacing w:before="0" w:after="40"/>
      <w:rPr/>
    </w:pPr>
    <w:r>
      <w:rPr/>
    </w:r>
  </w:p>
  <w:p>
    <w:pPr>
      <w:pStyle w:val="Normal"/>
      <w:spacing w:lineRule="auto" w:line="240" w:before="0" w:after="0"/>
      <w:jc w:val="left"/>
      <w:rPr/>
    </w:pPr>
    <w:r>
      <w:rPr>
        <w:rFonts w:eastAsia="Arial" w:ascii="Arial" w:hAnsi="Arial"/>
        <w:b w:val="false"/>
        <w:color w:val="5F6C73"/>
        <w:sz w:val="14"/>
      </w:rPr>
      <w:t>Юридический адрес: 445057, Российская Федерация, Самарская область, г. Тольятти, пр-т Степана Разина, 68-35</w:t>
      <w:br/>
      <w:t>Почтовый адрес: 445057, Самарская область, г. Тольятти, а/я 2500</w:t>
      <w:br/>
      <w:t>р/с 40702810620000000298 в ООО «Банк Точка»  |  БИК 044525104  |  к/с 30101810745374525104</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47" w:before="0" w:after="60"/>
      <w:jc w:val="both"/>
    </w:pPr>
    <w:rPr>
      <w:rFonts w:ascii="Times New Roman" w:hAnsi="Times New Roman" w:eastAsia="Times New Roman" w:cs="" w:cstheme="minorBidi"/>
      <w:color w:val="auto"/>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60" w:after="60"/>
      <w:outlineLvl w:val="0"/>
    </w:pPr>
    <w:rPr>
      <w:rFonts w:ascii="Calibri" w:hAnsi="Calibri" w:eastAsia="" w:cs="" w:asciiTheme="majorHAnsi" w:cstheme="majorBidi" w:eastAsiaTheme="majorEastAsia" w:hAnsiTheme="majorHAnsi"/>
      <w:b/>
      <w:bCs/>
      <w:color w:val="000000"/>
      <w:sz w:val="23"/>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Style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Style6">
    <w:name w:val="Указатель"/>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b/>
      <w:color w:val="000000"/>
      <w:spacing w:val="5"/>
      <w:kern w:val="2"/>
      <w:sz w:val="30"/>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60"/>
      <w:ind w:hanging="360" w:left="720"/>
      <w:contextualSpacing/>
    </w:pPr>
    <w:rPr/>
  </w:style>
  <w:style w:type="paragraph" w:styleId="List3">
    <w:name w:val="List 3"/>
    <w:basedOn w:val="Normal"/>
    <w:uiPriority w:val="99"/>
    <w:unhideWhenUsed/>
    <w:qFormat/>
    <w:rsid w:val="00326f90"/>
    <w:pPr>
      <w:spacing w:before="0" w:after="6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style>
  <w:style w:type="paragraph" w:styleId="ListBullet2">
    <w:name w:val="List Bullet 2"/>
    <w:basedOn w:val="Normal"/>
    <w:uiPriority w:val="99"/>
    <w:unhideWhenUsed/>
    <w:rsid w:val="00326f90"/>
    <w:pPr>
      <w:numPr>
        <w:ilvl w:val="0"/>
        <w:numId w:val="2"/>
      </w:numPr>
      <w:spacing w:before="0" w:after="60"/>
      <w:contextualSpacing/>
    </w:pPr>
    <w:rPr/>
  </w:style>
  <w:style w:type="paragraph" w:styleId="ListBullet3">
    <w:name w:val="List Bullet 3"/>
    <w:basedOn w:val="Normal"/>
    <w:uiPriority w:val="99"/>
    <w:unhideWhenUsed/>
    <w:rsid w:val="00326f90"/>
    <w:pPr>
      <w:numPr>
        <w:ilvl w:val="0"/>
        <w:numId w:val="3"/>
      </w:numPr>
      <w:spacing w:before="0" w:after="60"/>
      <w:contextualSpacing/>
    </w:pPr>
    <w:rPr/>
  </w:style>
  <w:style w:type="paragraph" w:styleId="ListNumber">
    <w:name w:val="List Number"/>
    <w:basedOn w:val="Normal"/>
    <w:uiPriority w:val="99"/>
    <w:unhideWhenUsed/>
    <w:rsid w:val="00326f90"/>
    <w:pPr>
      <w:numPr>
        <w:ilvl w:val="0"/>
        <w:numId w:val="4"/>
      </w:numPr>
      <w:spacing w:before="0" w:after="60"/>
      <w:contextualSpacing/>
    </w:pPr>
    <w:rPr/>
  </w:style>
  <w:style w:type="paragraph" w:styleId="ListNumber2">
    <w:name w:val="List Number 2"/>
    <w:basedOn w:val="Normal"/>
    <w:uiPriority w:val="99"/>
    <w:unhideWhenUsed/>
    <w:rsid w:val="0029639d"/>
    <w:pPr>
      <w:numPr>
        <w:ilvl w:val="0"/>
        <w:numId w:val="5"/>
      </w:numPr>
      <w:spacing w:before="0" w:after="60"/>
      <w:contextualSpacing/>
    </w:pPr>
    <w:rPr/>
  </w:style>
  <w:style w:type="paragraph" w:styleId="ListNumber3">
    <w:name w:val="List Number 3"/>
    <w:basedOn w:val="Normal"/>
    <w:uiPriority w:val="99"/>
    <w:unhideWhenUsed/>
    <w:rsid w:val="0029639d"/>
    <w:pPr>
      <w:numPr>
        <w:ilvl w:val="0"/>
        <w:numId w:val="6"/>
      </w:numPr>
      <w:spacing w:before="0" w:after="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Style5"/>
    <w:pPr/>
    <w:rPr/>
  </w:style>
  <w:style w:type="paragraph" w:styleId="TOCHeading">
    <w:name w:val="TOC Heading"/>
    <w:basedOn w:val="Heading1"/>
    <w:next w:val="Normal"/>
    <w:uiPriority w:val="39"/>
    <w:semiHidden/>
    <w:unhideWhenUsed/>
    <w:qFormat/>
    <w:rsid w:val="00fc693f"/>
    <w:pPr>
      <w:outlineLvl w:val="9"/>
    </w:pPr>
    <w:rPr/>
  </w:style>
  <w:style w:type="numbering" w:styleId="Style7" w:default="1">
    <w:name w:val="Без списка"/>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Application>LibreOffice/24.2.7.2$Windows_X86_64 LibreOffice_project/ee3885777aa7032db5a9b65deec9457448a91162</Application>
  <AppVersion>15.0000</AppVersion>
  <Pages>3</Pages>
  <Words>1092</Words>
  <Characters>7572</Characters>
  <CharactersWithSpaces>8619</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ООО «СМАРТСОФТ»</dc:creator>
  <dc:description>generated by python-docx</dc:description>
  <dc:language>ru-RU</dc:language>
  <cp:lastModifiedBy/>
  <cp:lastPrinted>2026-09-04T08:45:46Z</cp:lastPrinted>
  <dcterms:modified xsi:type="dcterms:W3CDTF">2026-09-04T12:35:23Z</dcterms:modified>
  <cp:revision>5</cp:revision>
  <dc:subject>Действующая редакция условий для публикации на сайте</dc:subject>
  <dc:title>Условия специального предложения «1 месяц СмартЛомбарда в подарок»</dc:title>
</cp:coreProperties>
</file>

<file path=docProps/custom.xml><?xml version="1.0" encoding="utf-8"?>
<Properties xmlns="http://schemas.openxmlformats.org/officeDocument/2006/custom-properties" xmlns:vt="http://schemas.openxmlformats.org/officeDocument/2006/docPropsVTypes"/>
</file>